
<file path=[Content_Types].xml><?xml version="1.0" encoding="utf-8"?>
<Types xmlns="http://schemas.openxmlformats.org/package/2006/content-types">
  <Default ContentType="image/png" Extension="png"/>
  <Default ContentType="image/png" Extension="tmp"/>
  <Default ContentType="image/jpeg" Extension="jpeg"/>
  <Default ContentType="image/jpeg" Extension="jpg!d"/>
  <Default ContentType="image/jpg" Extension="jpg"/>
  <Default ContentType="image/webp" Extension="webp"/>
  <Default ContentType="image/bmp" Extension="bmp"/>
  <Default ContentType="image/gif" Extension="gif"/>
  <Default ContentType="image/tiff" Extension="tiff"/>
  <Default ContentType="image/x-wmf" Extension="wmf"/>
  <Default ContentType="image/x-wmf" Extension="bin"/>
  <Default ContentType="image/x-emf" Extension="emf"/>
  <Default ContentType="image/aces" Extension="exr"/>
  <Default ContentType="image/x-icon" Extension="ico"/>
  <Default ContentType="application/vnd.openxmlformats-package.relationships+xml" Extension="rels"/>
  <Default ContentType="application/xml" Extension="xml"/>
  <Override PartName="/_rels/.rels" ContentType="application/vnd.openxmlformats-package.relationship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?>
<Relationships xmlns="http://schemas.openxmlformats.org/package/2006/relationships">
  <Relationship Id="rId1" Type="http://schemas.openxmlformats.org/package/2006/relationships/metadata/core-properties" Target="docProps/core.xml" />
  <Relationship Id="rId2" Type="http://schemas.openxmlformats.org/officeDocument/2006/relationships/extended-properties" Target="docProps/app.xml" />
  <Relationship Id="rId3" Type="http://schemas.openxmlformats.org/officeDocument/2006/relationships/officeDocument" Target="word/document.xml" />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wp14="http://schemas.microsoft.com/office/word/2010/wordprocessingDrawing" xmlns:w14="http://schemas.microsoft.com/office/word/2010/wordml" xmlns:w15="http://schemas.microsoft.com/office/word/2012/wordml" mc:Ignorable="w14 w15 wp14">
  <w:body>
    <w:p>
      <w:pPr>
        <w:pStyle w:val="dingding-heading1"/>
      </w:pPr>
      <w:r>
        <w:rPr>
          <w:sz w:val="48"/>
          <w:b w:val="1"/>
        </w:rPr>
        <w:t xml:space="preserve">Firmware Upgrade SOP-173T01</w:t>
      </w:r>
    </w:p>
    <w:p>
      <w:pPr>
        <w:pStyle w:val="a7"/>
        <w:numPr>
          <w:ilvl w:val="0"/>
          <w:numId w:val="1"/>
        </w:numPr>
      </w:pPr>
      <w:r>
        <w:rPr>
          <w:rFonts w:hint="eastAsia"/>
        </w:rPr>
        <w:t xml:space="preserve">Unzip </w:t>
      </w:r>
      <w:r>
        <w:rPr>
          <w:rFonts w:hint="eastAsia"/>
          <w:b w:val="1"/>
        </w:rPr>
        <w:t xml:space="preserve">Customer V1.6.zip</w:t>
      </w:r>
      <w:r>
        <w:rPr>
          <w:rFonts w:hint="eastAsia"/>
        </w:rPr>
        <w:t xml:space="preserve">, then open the folder and double-click </w:t>
      </w:r>
      <w:r>
        <w:rPr>
          <w:rFonts w:hint="eastAsia"/>
          <w:b w:val="1"/>
        </w:rPr>
        <w:t xml:space="preserve">RTDTool.exe</w:t>
      </w:r>
      <w:r>
        <w:rPr>
          <w:rFonts w:hint="eastAsia"/>
        </w:rPr>
        <w:t xml:space="preserve">, select </w:t>
      </w:r>
      <w:r>
        <w:rPr>
          <w:rFonts w:hint="eastAsia"/>
          <w:b w:val="1"/>
        </w:rPr>
        <w:t xml:space="preserve">ISP</w:t>
      </w:r>
      <w:r>
        <w:rPr>
          <w:rFonts w:hint="eastAsia"/>
        </w:rPr>
        <w:t xml:space="preserve">. </w:t>
      </w:r>
    </w:p>
    <w:p>
      <w:pPr>
        <w:pStyle w:val="a7"/>
        <w:ind/>
      </w:pPr>
      <w:r/>
      <w:r>
        <w:br w:type="textWrapping"/>
      </w:r>
      <w:r/>
      <w:r>
        <w:drawing>
          <wp:inline distT="0" distB="0" distL="0" distR="0">
            <wp:extent cx="5274278" cy="3340132"/>
            <wp:effectExtent b="0" l="0" r="2572" t="0"/>
            <wp:docPr id="1" name="图片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/>
                  </pic:blipFill>
                  <pic:spPr>
                    <a:xfrm rot="0">
                      <a:off x="0" y="0"/>
                      <a:ext cx="5274278" cy="3340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  <w:r>
        <w:br w:type="textWrapping"/>
      </w:r>
      <w:r/>
      <w:r>
        <w:br w:type="textWrapping"/>
      </w:r>
      <w:r/>
    </w:p>
    <w:p>
      <w:pPr>
        <w:pStyle w:val="a7"/>
        <w:numPr>
          <w:ilvl w:val="0"/>
          <w:numId w:val="1"/>
        </w:numPr>
      </w:pPr>
      <w:r>
        <w:rPr>
          <w:rFonts w:hint="eastAsia"/>
        </w:rPr>
        <w:t xml:space="preserve">Select </w:t>
      </w:r>
      <w:r>
        <w:rPr>
          <w:rFonts w:hint="eastAsia"/>
          <w:b w:val="1"/>
        </w:rPr>
        <w:t xml:space="preserve">AUX</w:t>
      </w:r>
      <w:r>
        <w:rPr>
          <w:rFonts w:hint="eastAsia"/>
        </w:rPr>
        <w:t xml:space="preserve"> here.</w:t>
      </w:r>
    </w:p>
    <w:p>
      <w:r/>
      <w:r>
        <w:drawing>
          <wp:inline distT="0" distB="0" distL="0" distR="0">
            <wp:extent cx="5274278" cy="3346418"/>
            <wp:effectExtent b="6382" l="0" r="2572" t="0"/>
            <wp:docPr id="2" name="图片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/>
                  </pic:blipFill>
                  <pic:spPr>
                    <a:xfrm rot="0">
                      <a:off x="0" y="0"/>
                      <a:ext cx="5274278" cy="3346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</w:p>
    <w:p>
      <w:pPr>
        <w:pStyle w:val="a7"/>
        <w:numPr>
          <w:ilvl w:val="0"/>
          <w:numId w:val="1"/>
        </w:numPr>
      </w:pPr>
      <w:r>
        <w:rPr>
          <w:rFonts w:hint="eastAsia"/>
        </w:rPr>
        <w:t xml:space="preserve">Choose </w:t>
      </w:r>
      <w:r>
        <w:rPr>
          <w:rFonts w:hint="eastAsia"/>
          <w:b w:val="1"/>
        </w:rPr>
        <w:t xml:space="preserve">0</w:t>
      </w:r>
      <w:r>
        <w:rPr>
          <w:rFonts w:hint="eastAsia"/>
        </w:rPr>
        <w:t xml:space="preserve">, and check the box as shown in the figure.</w:t>
      </w:r>
    </w:p>
    <w:p>
      <w:pPr>
        <w:pStyle w:val="a7"/>
        <w:ind/>
      </w:pPr>
      <w:r>
        <w:rPr>
          <w:rFonts w:hint="eastAsia"/>
        </w:rPr>
      </w:r>
      <w:r>
        <w:drawing>
          <wp:inline distT="0" distB="0" distL="0" distR="0">
            <wp:extent cx="5274278" cy="3340132"/>
            <wp:effectExtent b="0" l="0" r="2572" t="0"/>
            <wp:docPr id="3" name="图片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/>
                  </pic:blipFill>
                  <pic:spPr>
                    <a:xfrm rot="0">
                      <a:off x="0" y="0"/>
                      <a:ext cx="5274278" cy="3340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</w:p>
    <w:p>
      <w:pPr>
        <w:pStyle w:val="a7"/>
        <w:numPr>
          <w:ilvl w:val="0"/>
          <w:numId w:val="1"/>
        </w:numPr>
        <w:jc w:val="left"/>
      </w:pPr>
      <w:r>
        <w:rPr>
          <w:rFonts w:hint="eastAsia"/>
        </w:rPr>
        <w:t xml:space="preserve">Load the firmware：</w:t>
      </w:r>
    </w:p>
    <w:p>
      <w:pPr>
        <w:pStyle w:val="a7"/>
        <w:ind/>
        <w:jc w:val="left"/>
      </w:pPr>
      <w:r>
        <w:rPr>
          <w:rFonts w:hint="eastAsia"/>
        </w:rPr>
      </w:r>
      <w:r>
        <w:drawing>
          <wp:inline distT="0" distB="0" distL="0" distR="0">
            <wp:extent cx="5274278" cy="3371183"/>
            <wp:effectExtent b="667" l="0" r="2572" t="0"/>
            <wp:docPr id="4" name="图片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/>
                  </pic:blipFill>
                  <pic:spPr>
                    <a:xfrm rot="0">
                      <a:off x="0" y="0"/>
                      <a:ext cx="5274278" cy="3371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  <w:r>
        <w:br w:type="textWrapping"/>
      </w:r>
      <w:r>
        <w:rPr>
          <w:rFonts w:hint="eastAsia"/>
        </w:rPr>
        <w:t xml:space="preserve">The firmware file is attached —</w:t>
      </w:r>
      <w:r>
        <w:rPr>
          <w:rFonts w:hint="eastAsia"/>
          <w:b w:val="1"/>
        </w:rPr>
        <w:t xml:space="preserve">IDHG573T42_JG2720A_SNV0217HUEPS5_20250812_NE173QUM_NY1_3840X2160_120HZ_2C44(1).bin</w:t>
      </w:r>
    </w:p>
    <w:p>
      <w:pPr>
        <w:pStyle w:val="a7"/>
        <w:ind w:left="360"/>
      </w:pPr>
      <w:r/>
    </w:p>
    <w:p>
      <w:pPr>
        <w:pStyle w:val="a7"/>
        <w:numPr>
          <w:ilvl w:val="0"/>
          <w:numId w:val="1"/>
        </w:numPr>
      </w:pPr>
      <w:r>
        <w:rPr>
          <w:rFonts w:hint="eastAsia"/>
        </w:rPr>
        <w:t xml:space="preserve">Select the two options shown in the figure.</w:t>
      </w:r>
    </w:p>
    <w:p>
      <w:pPr>
        <w:pStyle w:val="a7"/>
        <w:ind/>
      </w:pPr>
      <w:r>
        <w:rPr>
          <w:rFonts w:hint="eastAsia"/>
        </w:rPr>
      </w:r>
      <w:r>
        <w:drawing>
          <wp:inline distT="0" distB="0" distL="0" distR="0">
            <wp:extent cx="5274278" cy="3325463"/>
            <wp:effectExtent b="8287" l="0" r="2572" t="0"/>
            <wp:docPr id="5" name="图片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/>
                  </pic:blipFill>
                  <pic:spPr>
                    <a:xfrm rot="0">
                      <a:off x="0" y="0"/>
                      <a:ext cx="5274278" cy="3325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</w:p>
    <w:p>
      <w:pPr>
        <w:pStyle w:val="a7"/>
        <w:numPr>
          <w:ilvl w:val="0"/>
          <w:numId w:val="1"/>
        </w:numPr>
        <w:rPr>
          <w:color w:val="EE0000"/>
        </w:rPr>
      </w:pPr>
      <w:r>
        <w:rPr>
          <w:rFonts w:hint="eastAsia"/>
        </w:rPr>
        <w:t xml:space="preserve">Connect the monitor to the original power adapter, then connect it to the computer via </w:t>
      </w:r>
      <w:r>
        <w:rPr>
          <w:rFonts w:hint="eastAsia"/>
          <w:b w:val="1"/>
        </w:rPr>
        <w:t xml:space="preserve">USB-C</w:t>
      </w:r>
      <w:r>
        <w:rPr>
          <w:rFonts w:hint="eastAsia"/>
        </w:rPr>
        <w:t xml:space="preserve">. The computer must be running </w:t>
      </w:r>
      <w:r>
        <w:rPr>
          <w:rFonts w:hint="eastAsia"/>
          <w:b w:val="1"/>
        </w:rPr>
        <w:t xml:space="preserve">Windows</w:t>
      </w:r>
      <w:r>
        <w:rPr>
          <w:rFonts w:hint="eastAsia"/>
        </w:rPr>
        <w:t xml:space="preserve"> and have a </w:t>
      </w:r>
      <w:r>
        <w:rPr>
          <w:rFonts w:hint="eastAsia"/>
          <w:b w:val="1"/>
        </w:rPr>
        <w:t xml:space="preserve">full-featured USB-C port</w:t>
      </w:r>
      <w:r>
        <w:rPr>
          <w:rFonts w:hint="eastAsia"/>
        </w:rPr>
        <w:t xml:space="preserve">, and the cable must be a </w:t>
      </w:r>
      <w:r>
        <w:rPr>
          <w:rFonts w:hint="eastAsia"/>
          <w:b w:val="1"/>
        </w:rPr>
        <w:t xml:space="preserve">full-featured USB-C cable (with DP signal)</w:t>
      </w:r>
      <w:r>
        <w:rPr>
          <w:rFonts w:hint="eastAsia"/>
        </w:rPr>
        <w:t xml:space="preserve">. </w:t>
      </w:r>
      <w:r>
        <w:rPr>
          <w:rFonts w:hint="eastAsia"/>
          <w:color w:val="FE0300"/>
        </w:rPr>
        <w:t xml:space="preserve">Note: Do not disconnect the power during the upgrade process.</w:t>
      </w:r>
    </w:p>
    <w:p>
      <w:pPr>
        <w:pStyle w:val="a7"/>
        <w:ind/>
      </w:pPr>
      <w:r/>
    </w:p>
    <w:p>
      <w:pPr>
        <w:pStyle w:val="a7"/>
        <w:ind/>
      </w:pPr>
      <w:r/>
    </w:p>
    <w:p>
      <w:pPr>
        <w:pStyle w:val="a7"/>
        <w:ind/>
      </w:pPr>
      <w:r/>
      <w:r>
        <w:drawing>
          <wp:inline distT="0" distB="0" distL="0" distR="0">
            <wp:extent cx="5273707" cy="1023652"/>
            <wp:effectExtent b="5048" l="0" r="9525" t="0"/>
            <wp:docPr id="6" name="图片 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/>
                  </pic:blipFill>
                  <pic:spPr>
                    <a:xfrm rot="0">
                      <a:off x="0" y="0"/>
                      <a:ext cx="5273707" cy="1023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</w:p>
    <w:p>
      <w:pPr>
        <w:pStyle w:val="a7"/>
        <w:ind/>
      </w:pPr>
      <w:r/>
    </w:p>
    <w:p>
      <w:pPr>
        <w:pStyle w:val="a7"/>
        <w:ind/>
      </w:pPr>
      <w:r/>
    </w:p>
    <w:p>
      <w:pPr>
        <w:pStyle w:val="a7"/>
        <w:numPr>
          <w:ilvl w:val="0"/>
          <w:numId w:val="1"/>
        </w:numPr>
      </w:pPr>
      <w:r>
        <w:rPr>
          <w:rFonts w:hint="eastAsia"/>
        </w:rPr>
        <w:t xml:space="preserve">Click the lightning icon to start the upgrade.</w:t>
      </w:r>
    </w:p>
    <w:p>
      <w:pPr>
        <w:pStyle w:val="a7"/>
        <w:ind/>
      </w:pPr>
      <w:r>
        <w:rPr>
          <w:rFonts w:hint="eastAsia"/>
        </w:rPr>
      </w:r>
      <w:r>
        <w:drawing>
          <wp:inline distT="0" distB="0" distL="0" distR="0">
            <wp:extent cx="5274278" cy="3322987"/>
            <wp:effectExtent b="0" l="0" r="2572" t="0"/>
            <wp:docPr id="7" name="图片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/>
                  </pic:blipFill>
                  <pic:spPr>
                    <a:xfrm rot="0">
                      <a:off x="0" y="0"/>
                      <a:ext cx="5274278" cy="3322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</w:p>
    <w:p>
      <w:pPr>
        <w:pStyle w:val="a7"/>
        <w:numPr>
          <w:ilvl w:val="0"/>
          <w:numId w:val="1"/>
        </w:numPr>
      </w:pPr>
      <w:r>
        <w:rPr>
          <w:rFonts w:hint="eastAsia"/>
        </w:rPr>
        <w:t xml:space="preserve">The upgrade process is as follows.</w:t>
      </w:r>
    </w:p>
    <w:p>
      <w:pPr>
        <w:pStyle w:val="a7"/>
        <w:ind/>
      </w:pPr>
      <w:r/>
      <w:r>
        <w:drawing>
          <wp:inline distT="0" distB="0" distL="0" distR="0">
            <wp:extent cx="5274278" cy="3582067"/>
            <wp:effectExtent b="0" l="0" r="2572" t="0"/>
            <wp:docPr id="8" name="图片 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/>
                  </pic:blipFill>
                  <pic:spPr>
                    <a:xfrm rot="0">
                      <a:off x="0" y="0"/>
                      <a:ext cx="5274278" cy="3582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/>
    </w:p>
    <w:p>
      <w:pPr>
        <w:pStyle w:val="a7"/>
        <w:ind w:left="360"/>
      </w:pPr>
      <w:r/>
    </w:p>
    <w:p>
      <w:pPr>
        <w:pStyle w:val="a7"/>
        <w:ind w:left="360"/>
      </w:pPr>
      <w:r/>
    </w:p>
    <w:sectPr>
      <w:pgSz w:w="11905.95" w:h="16837.95"/>
      <w:pgMar w:top="1440" w:right="1800" w:bottom="1440" w:left="1800" w:header="850.95" w:footer="991.95" w:gutter="0"/>
      <w:docGrid w:linePitch="312" w:type="lines"/>
      <w:type w:val="nextPage"/>
    </w:sectPr>
  </w:body>
</w:document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lvl w:ilvl="0">
      <w:start w:val="1"/>
      <w:numFmt w:val="decimal"/>
      <w:lvlText w:val="%1."/>
      <w:lvlJc w:val="left"/>
      <w:pPr>
        <w:ind w:left="420" w:hanging="420"/>
      </w:pPr>
      <w:rPr/>
    </w:lvl>
  </w:abstractNum>
  <w:num w:numId="1">
    <w:abstractNumId w:val="0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cid="http://schemas.microsoft.com/office/word/2016/wordml/cid" xmlns:w16se="http://schemas.microsoft.com/office/word/2015/wordml/symex" xmlns:sl="http://schemas.openxmlformats.org/schemaLibrary/2006/main" mc:Ignorable="w14 w15 w16se w16cid">
  <w:displayBackgroundShape/>
  <w:bordersDoNotSurroundFooter/>
  <w:bordersDoNotSurroundHead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sz w:val="21"/>
        <w:rFonts w:asciiTheme="minorHAnsi" w:hAnsiTheme="minorHAnsi" w:cstheme="minorBidi" w:eastAsiaTheme="minorEastAsia"/>
        <w:kern w:val="2"/>
      </w:rPr>
    </w:rPrDefault>
    <w:pPrDefault/>
  </w:docDefaults>
  <w:style w:type="table" w:default="0" w:styleId="TableGrid">
    <w:name w:val="Table Grid"/>
    <w:basedOn w:val="Normal Table"/>
    <w:tblPr>
      <w:tblBorders>
        <w:left w:val="single" w:sz="6" w:space="0" w:color="000000"/>
        <w:right w:val="single" w:sz="6" w:space="0" w:color="000000"/>
        <w:top w:val="single" w:sz="6" w:space="0" w:color="000000"/>
        <w:bottom w:val="single" w:sz="6" w:space="0" w:color="000000"/>
        <w:insideH w:val="single" w:sz="6" w:space="0" w:color="000000"/>
        <w:insideV w:val="single" w:sz="6" w:space="0" w:color="000000"/>
      </w:tblBorders>
      <w:tblW w:w="0" w:type="auto"/>
    </w:tblPr>
    <w:tcPr/>
  </w:style>
  <w:style w:type="paragraph" w:default="1" w:styleId="a">
    <w:name w:val="Normal"/>
    <w:tcPr/>
    <w:pPr>
      <w:widowControl w:val="0"/>
    </w:pPr>
    <w:rPr>
      <w:sz w:val="21"/>
      <w:kern w:val="2"/>
    </w:rPr>
  </w:style>
  <w:style w:type="character" w:default="1" w:styleId="a0">
    <w:name w:val="Default Paragraph Font"/>
    <w:tcPr/>
  </w:style>
  <w:style w:type="table" w:default="1" w:styleId="a1">
    <w:name w:val="Normal Table"/>
    <w:tblPr>
      <w:tblStyle w:val="TableGrid"/>
      <w:tblW w:w="0" w:type="auto"/>
      <w:tblInd w:w="0" w:type="dxa"/>
      <w:tblCellMar>
        <w:top w:w="0" w:type="dxa"/>
        <w:bottom w:w="0" w:type="dxa"/>
        <w:left w:w="108" w:type="dxa"/>
        <w:right w:w="108" w:type="dxa"/>
      </w:tblCellMar>
    </w:tblPr>
    <w:tcPr/>
  </w:style>
  <w:style w:type="numbering" w:default="1" w:styleId="a2">
    <w:name w:val="No List"/>
    <w:tcPr/>
  </w:style>
  <w:style w:type="paragraph" w:default="0" w:styleId="a3">
    <w:name w:val="footer"/>
    <w:basedOn w:val="a"/>
    <w:tcPr/>
    <w:pPr>
      <w:jc w:val="left"/>
    </w:pPr>
    <w:rPr>
      <w:sz w:val="18"/>
    </w:rPr>
  </w:style>
  <w:style w:type="character" w:default="0" w:styleId="a4">
    <w:name w:val="页脚 字符"/>
    <w:basedOn w:val="a0"/>
    <w:tcPr/>
    <w:rPr>
      <w:sz w:val="18"/>
    </w:rPr>
  </w:style>
  <w:style w:type="paragraph" w:default="0" w:styleId="a5">
    <w:name w:val="header"/>
    <w:basedOn w:val="a"/>
    <w:tcPr/>
    <w:pPr>
      <w:jc w:val="center"/>
      <w:pBdr>
        <w:bottom w:val="single" w:sz="6" w:space="1" w:color="000000"/>
      </w:pBdr>
    </w:pPr>
    <w:rPr>
      <w:sz w:val="18"/>
    </w:rPr>
  </w:style>
  <w:style w:type="character" w:default="0" w:styleId="a6">
    <w:name w:val="页眉 字符"/>
    <w:basedOn w:val="a0"/>
    <w:tcPr/>
    <w:rPr>
      <w:sz w:val="18"/>
    </w:rPr>
  </w:style>
  <w:style w:type="paragraph" w:default="0" w:styleId="a7">
    <w:name w:val="List Paragraph"/>
    <w:basedOn w:val="a"/>
    <w:tcPr/>
    <w:pPr>
      <w:ind w:firstLine="420" w:firstLineChars="200"/>
    </w:pPr>
  </w:style>
  <w:style w:type="paragraph" w:default="0" w:styleId="dingding-heading1">
    <w:name w:val="heading 1"/>
    <w:basedOn w:val="NormalParagraph"/>
    <w:tcPr/>
    <w:pPr>
      <w:keepLines w:val="1"/>
      <w:keepNext w:val="1"/>
      <w:spacing w:before="348" w:after="210" w:lineRule="auto"/>
    </w:pPr>
    <w:rPr>
      <w:sz w:val="34"/>
      <w:b w:val="1"/>
    </w:rPr>
  </w:style>
</w:styles>
</file>

<file path=word/_rels/document.xml.rels><?xml version="1.0" encoding="UTF-8"?>
<Relationships xmlns="http://schemas.openxmlformats.org/package/2006/relationships">
  <Relationship Id="rId4" Type="http://schemas.openxmlformats.org/officeDocument/2006/relationships/image" Target="media/image1.png" />
  <Relationship Id="rId5" Type="http://schemas.openxmlformats.org/officeDocument/2006/relationships/image" Target="media/image2.png" />
  <Relationship Id="rId6" Type="http://schemas.openxmlformats.org/officeDocument/2006/relationships/image" Target="media/image3.png" />
  <Relationship Id="rId7" Type="http://schemas.openxmlformats.org/officeDocument/2006/relationships/image" Target="media/image4.png" />
  <Relationship Id="rId8" Type="http://schemas.openxmlformats.org/officeDocument/2006/relationships/image" Target="media/image5.png" />
  <Relationship Id="rId9" Type="http://schemas.openxmlformats.org/officeDocument/2006/relationships/image" Target="media/image6.png" />
  <Relationship Id="rId10" Type="http://schemas.openxmlformats.org/officeDocument/2006/relationships/image" Target="media/image7.png" />
  <Relationship Id="rId11" Type="http://schemas.openxmlformats.org/officeDocument/2006/relationships/image" Target="media/image8.png" />
  <Relationship Id="rId1" Type="http://schemas.openxmlformats.org/officeDocument/2006/relationships/styles" Target="styles.xml" />
  <Relationship Id="rId2" Type="http://schemas.openxmlformats.org/officeDocument/2006/relationships/settings" Target="settings.xml" />
  <Relationship Id="rId3" Type="http://schemas.openxmlformats.org/officeDocument/2006/relationships/numbering" Target="numbering.xml" />
</Relationships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1970-01-01T00:00:00Z</dcterms:created>
  <dc:creator>DingTalk</dc:creator>
  <cp:lastModifiedBy>DingTalk</cp:lastModifiedBy>
  <dcterms:modified xsi:type="dcterms:W3CDTF">1970-01-01T00:00:00Z</dcterms:modified>
  <cp:revision>1</cp:revision>
  <dc:description>DingTalk Document</dc:description>
  <dc:language>ZN_CH</dc:language>
</cp:coreProperties>
</file>